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DAF05" w14:textId="04C75018" w:rsidR="0004637D" w:rsidRPr="0004637D" w:rsidRDefault="0004637D" w:rsidP="0004637D">
      <w:pPr>
        <w:jc w:val="center"/>
        <w:rPr>
          <w:b/>
          <w:bCs/>
        </w:rPr>
      </w:pPr>
      <w:r w:rsidRPr="0004637D">
        <w:rPr>
          <w:b/>
          <w:bCs/>
        </w:rPr>
        <w:t>Mayflower Compact (1620)</w:t>
      </w:r>
    </w:p>
    <w:p w14:paraId="73B04AA0" w14:textId="77777777" w:rsidR="0004637D" w:rsidRPr="0004637D" w:rsidRDefault="0004637D" w:rsidP="0004637D">
      <w:pPr>
        <w:rPr>
          <w:b/>
          <w:bCs/>
          <w:i/>
          <w:iCs/>
        </w:rPr>
      </w:pPr>
      <w:r w:rsidRPr="0004637D">
        <w:rPr>
          <w:i/>
          <w:iCs/>
        </w:rPr>
        <w:t>The brief Mayflower Compact was signed by the Pilgrim voyagers aboard the Mayflower before their arrival at Plymouth, Massachusetts, which began the settlement of New England in 1620.</w:t>
      </w:r>
    </w:p>
    <w:p w14:paraId="4D2BC6F9" w14:textId="77777777" w:rsidR="0004637D" w:rsidRPr="0004637D" w:rsidRDefault="0004637D" w:rsidP="0004637D">
      <w:r w:rsidRPr="0004637D">
        <w:rPr>
          <w:b/>
          <w:bCs/>
        </w:rPr>
        <w:t>IN THE NAME OF GOD, AMEN</w:t>
      </w:r>
      <w:r w:rsidRPr="0004637D">
        <w:t xml:space="preserve">. We, whose names are underwritten, the Loyal Subjects of our dread Sovereign Lord King </w:t>
      </w:r>
      <w:r w:rsidRPr="0004637D">
        <w:rPr>
          <w:i/>
          <w:iCs/>
        </w:rPr>
        <w:t>James</w:t>
      </w:r>
      <w:r w:rsidRPr="0004637D">
        <w:t xml:space="preserve">, by the Grace of God, of </w:t>
      </w:r>
      <w:r w:rsidRPr="0004637D">
        <w:rPr>
          <w:i/>
          <w:iCs/>
        </w:rPr>
        <w:t>Great Britain</w:t>
      </w:r>
      <w:r w:rsidRPr="0004637D">
        <w:t xml:space="preserve">, </w:t>
      </w:r>
      <w:r w:rsidRPr="0004637D">
        <w:rPr>
          <w:i/>
          <w:iCs/>
        </w:rPr>
        <w:t>France</w:t>
      </w:r>
      <w:r w:rsidRPr="0004637D">
        <w:t xml:space="preserve">, and </w:t>
      </w:r>
      <w:r w:rsidRPr="0004637D">
        <w:rPr>
          <w:i/>
          <w:iCs/>
        </w:rPr>
        <w:t>Ireland</w:t>
      </w:r>
      <w:r w:rsidRPr="0004637D">
        <w:t xml:space="preserve">, King, </w:t>
      </w:r>
      <w:r w:rsidRPr="0004637D">
        <w:rPr>
          <w:i/>
          <w:iCs/>
        </w:rPr>
        <w:t>Defender of the Faith</w:t>
      </w:r>
      <w:r w:rsidRPr="0004637D">
        <w:t xml:space="preserve">, &amp;c. Having undertaken for the Glory of God, and Advancement of the Christian Faith, and the </w:t>
      </w:r>
      <w:proofErr w:type="spellStart"/>
      <w:r w:rsidRPr="0004637D">
        <w:t>Honour</w:t>
      </w:r>
      <w:proofErr w:type="spellEnd"/>
      <w:r w:rsidRPr="0004637D">
        <w:t xml:space="preserve"> of our King and Country, a Voyage to plant the first Colony in the northern Parts of </w:t>
      </w:r>
      <w:r w:rsidRPr="0004637D">
        <w:rPr>
          <w:i/>
          <w:iCs/>
        </w:rPr>
        <w:t>Virginia</w:t>
      </w:r>
      <w:r w:rsidRPr="0004637D">
        <w:t xml:space="preserve">;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Officers, from time to time, as shall be thought most meet and convenient for the general Good of the Colony; unto which we promise all due Submission and Obedience. </w:t>
      </w:r>
      <w:r w:rsidRPr="0004637D">
        <w:rPr>
          <w:b/>
          <w:bCs/>
        </w:rPr>
        <w:t>IN WITNESS</w:t>
      </w:r>
      <w:r w:rsidRPr="0004637D">
        <w:t xml:space="preserve"> whereof we have hereunto subscribed our names at </w:t>
      </w:r>
      <w:r w:rsidRPr="0004637D">
        <w:rPr>
          <w:i/>
          <w:iCs/>
        </w:rPr>
        <w:t>Cape-Cod</w:t>
      </w:r>
      <w:r w:rsidRPr="0004637D">
        <w:t xml:space="preserve"> the eleventh of November, in the Reign of our Sovereign Lord King </w:t>
      </w:r>
      <w:r w:rsidRPr="0004637D">
        <w:rPr>
          <w:i/>
          <w:iCs/>
        </w:rPr>
        <w:t>James</w:t>
      </w:r>
      <w:r w:rsidRPr="0004637D">
        <w:t xml:space="preserve">, of </w:t>
      </w:r>
      <w:r w:rsidRPr="0004637D">
        <w:rPr>
          <w:i/>
          <w:iCs/>
        </w:rPr>
        <w:t>England</w:t>
      </w:r>
      <w:r w:rsidRPr="0004637D">
        <w:t xml:space="preserve">, </w:t>
      </w:r>
      <w:r w:rsidRPr="0004637D">
        <w:rPr>
          <w:i/>
          <w:iCs/>
        </w:rPr>
        <w:t>France</w:t>
      </w:r>
      <w:r w:rsidRPr="0004637D">
        <w:t xml:space="preserve">, and </w:t>
      </w:r>
      <w:r w:rsidRPr="0004637D">
        <w:rPr>
          <w:i/>
          <w:iCs/>
        </w:rPr>
        <w:t>Ireland</w:t>
      </w:r>
      <w:r w:rsidRPr="0004637D">
        <w:t xml:space="preserve">, the eighteenth, and of </w:t>
      </w:r>
      <w:r w:rsidRPr="0004637D">
        <w:rPr>
          <w:i/>
          <w:iCs/>
        </w:rPr>
        <w:t>Scotland</w:t>
      </w:r>
      <w:r w:rsidRPr="0004637D">
        <w:t xml:space="preserve"> the fifty-fourth, </w:t>
      </w:r>
      <w:r w:rsidRPr="0004637D">
        <w:rPr>
          <w:i/>
          <w:iCs/>
        </w:rPr>
        <w:t>Anno Domini</w:t>
      </w:r>
      <w:r w:rsidRPr="0004637D">
        <w:t xml:space="preserve">; 1620. </w:t>
      </w:r>
    </w:p>
    <w:p w14:paraId="113C6BBC" w14:textId="77777777" w:rsidR="0004637D" w:rsidRPr="0004637D" w:rsidRDefault="0004637D" w:rsidP="0004637D"/>
    <w:p w14:paraId="55FDB33C" w14:textId="77777777" w:rsidR="0004637D" w:rsidRPr="0004637D" w:rsidRDefault="0004637D" w:rsidP="0004637D">
      <w:pPr>
        <w:jc w:val="center"/>
        <w:rPr>
          <w:b/>
          <w:bCs/>
        </w:rPr>
      </w:pPr>
      <w:r w:rsidRPr="0004637D">
        <w:rPr>
          <w:b/>
          <w:bCs/>
        </w:rPr>
        <w:t>The Declaration of Rights [of Virginia, 1776]</w:t>
      </w:r>
    </w:p>
    <w:p w14:paraId="00D1D786" w14:textId="77777777" w:rsidR="0004637D" w:rsidRPr="0004637D" w:rsidRDefault="0004637D" w:rsidP="0004637D">
      <w:pPr>
        <w:rPr>
          <w:i/>
          <w:iCs/>
        </w:rPr>
      </w:pPr>
      <w:r w:rsidRPr="0004637D">
        <w:rPr>
          <w:i/>
          <w:iCs/>
        </w:rPr>
        <w:t xml:space="preserve">All of the states had constitutions or charters that explained and structured their </w:t>
      </w:r>
      <w:proofErr w:type="gramStart"/>
      <w:r w:rsidRPr="0004637D">
        <w:rPr>
          <w:i/>
          <w:iCs/>
        </w:rPr>
        <w:t>government</w:t>
      </w:r>
      <w:proofErr w:type="gramEnd"/>
      <w:r w:rsidRPr="0004637D">
        <w:rPr>
          <w:i/>
          <w:iCs/>
        </w:rPr>
        <w:t xml:space="preserve"> and which modeled features later adopted in forming the American government. Arguably the most important of these was the Virginia Declaration of Rights, written by George Mason in 1776, and which soon influenced both the Declaration of Independence and eventually the Bill of Rights of the Constitution. (Mason, a friend and mentor to many of the Virginians who later led the nation, served as a participant in the 1787 Constitutional Convention, where he unsuccessfully pushed for inclusion of a bill of rights).</w:t>
      </w:r>
    </w:p>
    <w:p w14:paraId="0D45D12D" w14:textId="77777777" w:rsidR="0004637D" w:rsidRPr="0004637D" w:rsidRDefault="0004637D" w:rsidP="0004637D">
      <w:r w:rsidRPr="0004637D">
        <w:t xml:space="preserve">A DECLARATION OF RIGHTS made by the representatives of the good people of Virginia, assembled in full and free </w:t>
      </w:r>
      <w:proofErr w:type="gramStart"/>
      <w:r w:rsidRPr="0004637D">
        <w:t>Convention;</w:t>
      </w:r>
      <w:proofErr w:type="gramEnd"/>
      <w:r w:rsidRPr="0004637D">
        <w:t xml:space="preserve"> which rights do pertain to them and their posterity, as the basis and foundation of government.</w:t>
      </w:r>
    </w:p>
    <w:p w14:paraId="4A76663E" w14:textId="77777777" w:rsidR="0004637D" w:rsidRPr="0004637D" w:rsidRDefault="0004637D" w:rsidP="0004637D">
      <w:pPr>
        <w:numPr>
          <w:ilvl w:val="0"/>
          <w:numId w:val="1"/>
        </w:numPr>
      </w:pPr>
      <w:r w:rsidRPr="0004637D">
        <w:t>THAT all men are by nature equally free and independent, and have certain inherent rights, of which, when they enter into a state of society, they cannot, by any compact, deprive or divest their posterity; namely, the enjoyment of life and liberty, with the means of acquiring and possessing property, and pursuing and obtaining happiness and safety.</w:t>
      </w:r>
    </w:p>
    <w:p w14:paraId="3B3D3506" w14:textId="77777777" w:rsidR="0004637D" w:rsidRPr="0004637D" w:rsidRDefault="0004637D" w:rsidP="0004637D">
      <w:pPr>
        <w:numPr>
          <w:ilvl w:val="0"/>
          <w:numId w:val="1"/>
        </w:numPr>
      </w:pPr>
      <w:r w:rsidRPr="0004637D">
        <w:t>That all power is vested in, and consequently derived from, the people; that magistrates are their trustees and servants, and at all times amenable to them.</w:t>
      </w:r>
    </w:p>
    <w:p w14:paraId="3627F6E8" w14:textId="4C9922D5" w:rsidR="0004637D" w:rsidRPr="0004637D" w:rsidRDefault="0004637D" w:rsidP="0004637D">
      <w:pPr>
        <w:numPr>
          <w:ilvl w:val="0"/>
          <w:numId w:val="1"/>
        </w:numPr>
      </w:pPr>
      <w:r w:rsidRPr="0004637D">
        <w:t>That government is, or ought to be, instituted for the common benefit, protection, and security of the people, nation, or community; of all the various modes and forms of government, that is best, which is capable of producing the greatest degree of happiness and safety, and is most effectually secured against the danger of maladministration; and that whenever any government shall be found inadequate or contrary to these purposes, a majority of the community hath an indubitable, unalienable, and indefeasible right, to</w:t>
      </w:r>
      <w:r w:rsidR="00DA2F94">
        <w:t xml:space="preserve"> </w:t>
      </w:r>
      <w:r w:rsidRPr="0004637D">
        <w:lastRenderedPageBreak/>
        <w:t xml:space="preserve">reform, alter, or abolish it, in such manner as shall be judged most conducive to the public weal [welfare]. </w:t>
      </w:r>
    </w:p>
    <w:p w14:paraId="3637DFF3" w14:textId="77777777" w:rsidR="0004637D" w:rsidRPr="0004637D" w:rsidRDefault="0004637D" w:rsidP="0004637D">
      <w:pPr>
        <w:numPr>
          <w:ilvl w:val="0"/>
          <w:numId w:val="1"/>
        </w:numPr>
      </w:pPr>
      <w:r w:rsidRPr="0004637D">
        <w:t xml:space="preserve">That no man, or set of men, are entitled to exclusive or separate emoluments and privileges from the community, but in consideration of public </w:t>
      </w:r>
      <w:proofErr w:type="gramStart"/>
      <w:r w:rsidRPr="0004637D">
        <w:t>services;</w:t>
      </w:r>
      <w:proofErr w:type="gramEnd"/>
      <w:r w:rsidRPr="0004637D">
        <w:t xml:space="preserve"> which, not being descendible [hereditary], neither ought the offices of magistrate, legislator, or judge to be hereditary.</w:t>
      </w:r>
    </w:p>
    <w:p w14:paraId="18973390" w14:textId="77777777" w:rsidR="0004637D" w:rsidRPr="0004637D" w:rsidRDefault="0004637D" w:rsidP="0004637D">
      <w:pPr>
        <w:numPr>
          <w:ilvl w:val="0"/>
          <w:numId w:val="1"/>
        </w:numPr>
      </w:pPr>
      <w:r w:rsidRPr="0004637D">
        <w:t>That the legislative and executive powers of the State should be separate and distinct from the judiciary; and that the members of the two first may be restrained from oppression, by feeling and participating the bur[d]</w:t>
      </w:r>
      <w:proofErr w:type="spellStart"/>
      <w:r w:rsidRPr="0004637D">
        <w:t>ens</w:t>
      </w:r>
      <w:proofErr w:type="spellEnd"/>
      <w:r w:rsidRPr="0004637D">
        <w:t xml:space="preserve"> of the people, they should, at fixed periods, be reduced to a private station, return into that body from which they were originally taken, and the vacancies be supplied by frequent, certain, and regular elections, in which all, or any part of the former members, to be again eligible, or ineligible, as the laws shall direct.</w:t>
      </w:r>
    </w:p>
    <w:p w14:paraId="7BA1DD52" w14:textId="77777777" w:rsidR="0004637D" w:rsidRPr="0004637D" w:rsidRDefault="0004637D" w:rsidP="0004637D">
      <w:pPr>
        <w:numPr>
          <w:ilvl w:val="0"/>
          <w:numId w:val="1"/>
        </w:numPr>
      </w:pPr>
      <w:r w:rsidRPr="0004637D">
        <w:t>That elections of members to serve as representatives of the people, in assembly, ought to be free; and that all men, having sufficient evidence of permanent common interest with, and attachment to, the community, have the right of suffrage, and cannot be taxed or deprived of their property for public uses without their own consent, or that of their representative so elected, nor bound by any law to which they have not, in like manner, assented, for the public good.</w:t>
      </w:r>
    </w:p>
    <w:p w14:paraId="0BB493F8" w14:textId="77777777" w:rsidR="0004637D" w:rsidRPr="0004637D" w:rsidRDefault="0004637D" w:rsidP="0004637D">
      <w:pPr>
        <w:numPr>
          <w:ilvl w:val="0"/>
          <w:numId w:val="1"/>
        </w:numPr>
      </w:pPr>
      <w:r w:rsidRPr="0004637D">
        <w:t>That all power of suspending laws, or the execution of laws, by any authority, without consent of the representatives of the people, is injurious to their rights, and ought not to be exercised.</w:t>
      </w:r>
    </w:p>
    <w:p w14:paraId="299D4A44" w14:textId="77777777" w:rsidR="0004637D" w:rsidRPr="0004637D" w:rsidRDefault="0004637D" w:rsidP="0004637D">
      <w:pPr>
        <w:numPr>
          <w:ilvl w:val="0"/>
          <w:numId w:val="1"/>
        </w:numPr>
      </w:pPr>
      <w:r w:rsidRPr="0004637D">
        <w:t>That in all capital or criminal prosecutions a man hath a right to demand the cause and nature of his accusation, to be confronted with the accusers and witnesses, to call for evidence in his favor, and to a speedy trial by an impartial jury of twelve men of his vicinage [vicinity/neighborhood], without whose unanimous consent he cannot be found guilty, nor can he be compelled to give evidence against himself; that no man be deprived of his liberty, except by the law of the land or the judgment of his peers.</w:t>
      </w:r>
    </w:p>
    <w:p w14:paraId="1236DCE3" w14:textId="77777777" w:rsidR="0004637D" w:rsidRPr="0004637D" w:rsidRDefault="0004637D" w:rsidP="0004637D">
      <w:pPr>
        <w:numPr>
          <w:ilvl w:val="0"/>
          <w:numId w:val="1"/>
        </w:numPr>
      </w:pPr>
      <w:r w:rsidRPr="0004637D">
        <w:t>That excessive bail ought not to be required, nor excessive fines imposed, nor cruel and unusual punishments inflicted.</w:t>
      </w:r>
    </w:p>
    <w:p w14:paraId="5DC49D32" w14:textId="77777777" w:rsidR="0004637D" w:rsidRPr="0004637D" w:rsidRDefault="0004637D" w:rsidP="0004637D">
      <w:pPr>
        <w:numPr>
          <w:ilvl w:val="0"/>
          <w:numId w:val="1"/>
        </w:numPr>
      </w:pPr>
      <w:r w:rsidRPr="0004637D">
        <w:t>That general warrants, whereby any officer or messenger may be commanded to search suspected places without evidence of a fact committed, or to seize any person or persons not named, or whose offence is not particularly described and supported by evidence, are grievous and oppressive, and ought not to be granted.</w:t>
      </w:r>
    </w:p>
    <w:p w14:paraId="5ACF71DC" w14:textId="77777777" w:rsidR="0004637D" w:rsidRPr="0004637D" w:rsidRDefault="0004637D" w:rsidP="0004637D">
      <w:pPr>
        <w:numPr>
          <w:ilvl w:val="0"/>
          <w:numId w:val="1"/>
        </w:numPr>
      </w:pPr>
      <w:r w:rsidRPr="0004637D">
        <w:t>That in controversies respecting property, and in suits between man and man, the ancient trial by jury is preferable to any other, and ought to be held sacred.</w:t>
      </w:r>
    </w:p>
    <w:p w14:paraId="634FF7EF" w14:textId="77777777" w:rsidR="0004637D" w:rsidRPr="0004637D" w:rsidRDefault="0004637D" w:rsidP="0004637D">
      <w:pPr>
        <w:numPr>
          <w:ilvl w:val="0"/>
          <w:numId w:val="1"/>
        </w:numPr>
      </w:pPr>
      <w:r w:rsidRPr="0004637D">
        <w:t xml:space="preserve">That the freedom of the press is one of the great bulwarks of </w:t>
      </w:r>
      <w:proofErr w:type="gramStart"/>
      <w:r w:rsidRPr="0004637D">
        <w:t>liberty, and</w:t>
      </w:r>
      <w:proofErr w:type="gramEnd"/>
      <w:r w:rsidRPr="0004637D">
        <w:t xml:space="preserve"> can never be restrained but by despotic governments.</w:t>
      </w:r>
    </w:p>
    <w:p w14:paraId="0DE78510" w14:textId="77777777" w:rsidR="0004637D" w:rsidRPr="0004637D" w:rsidRDefault="0004637D" w:rsidP="0004637D">
      <w:pPr>
        <w:numPr>
          <w:ilvl w:val="0"/>
          <w:numId w:val="1"/>
        </w:numPr>
      </w:pPr>
      <w:r w:rsidRPr="0004637D">
        <w:lastRenderedPageBreak/>
        <w:t xml:space="preserve">That a </w:t>
      </w:r>
      <w:proofErr w:type="spellStart"/>
      <w:proofErr w:type="gramStart"/>
      <w:r w:rsidRPr="0004637D">
        <w:t>well regulated</w:t>
      </w:r>
      <w:proofErr w:type="spellEnd"/>
      <w:proofErr w:type="gramEnd"/>
      <w:r w:rsidRPr="0004637D">
        <w:t xml:space="preserve"> militia, composed of the body of the people, trained to arms, is the proper, natural, and safe defense of a free state; that standing armies, in time of peace, should be avoided, as dangerous to liberty; and that, in all cases, the military should be under strict subordination to, and governed by, the civil power.</w:t>
      </w:r>
    </w:p>
    <w:p w14:paraId="05E8663F" w14:textId="77777777" w:rsidR="0004637D" w:rsidRPr="0004637D" w:rsidRDefault="0004637D" w:rsidP="0004637D">
      <w:pPr>
        <w:numPr>
          <w:ilvl w:val="0"/>
          <w:numId w:val="1"/>
        </w:numPr>
      </w:pPr>
      <w:r w:rsidRPr="0004637D">
        <w:t>That the people have a right to uniform government; and therefore, that no government separate from, or independent of, the government of Virginia, ought to be erected or established within the limits thereof.</w:t>
      </w:r>
    </w:p>
    <w:p w14:paraId="3FA7318A" w14:textId="77777777" w:rsidR="0004637D" w:rsidRPr="0004637D" w:rsidRDefault="0004637D" w:rsidP="0004637D">
      <w:pPr>
        <w:numPr>
          <w:ilvl w:val="0"/>
          <w:numId w:val="1"/>
        </w:numPr>
      </w:pPr>
      <w:r w:rsidRPr="0004637D">
        <w:t>That no free government, or the blessing of liberty, can be preserved to any people, but by a firm adherence to justice, moderation, temperance, frugality, and virtue, and by frequent recurrence to fundamental principles.</w:t>
      </w:r>
    </w:p>
    <w:p w14:paraId="0C244CE2" w14:textId="77777777" w:rsidR="0004637D" w:rsidRPr="0004637D" w:rsidRDefault="0004637D" w:rsidP="0004637D">
      <w:pPr>
        <w:numPr>
          <w:ilvl w:val="0"/>
          <w:numId w:val="1"/>
        </w:numPr>
      </w:pPr>
      <w:r w:rsidRPr="0004637D">
        <w:t>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practice Christian forbearance, love, and charity, towards each other.</w:t>
      </w:r>
    </w:p>
    <w:p w14:paraId="48CB57C1" w14:textId="77777777" w:rsidR="0004637D" w:rsidRDefault="0004637D" w:rsidP="0004637D">
      <w:pPr>
        <w:ind w:left="360"/>
      </w:pPr>
    </w:p>
    <w:p w14:paraId="0CB42C3A" w14:textId="7965C51F" w:rsidR="0004637D" w:rsidRDefault="0004637D" w:rsidP="0004637D">
      <w:pPr>
        <w:ind w:left="360"/>
      </w:pPr>
      <w:r w:rsidRPr="0004637D">
        <w:t xml:space="preserve">Text of Mayflower Compact from: </w:t>
      </w:r>
      <w:hyperlink r:id="rId7" w:history="1">
        <w:r w:rsidRPr="00F03FAF">
          <w:rPr>
            <w:rStyle w:val="Hyperlink"/>
          </w:rPr>
          <w:t>https://avalon.law.yale.edu/17th_century/mayflower.asp</w:t>
        </w:r>
      </w:hyperlink>
    </w:p>
    <w:p w14:paraId="5CFCBC9F" w14:textId="50481D70" w:rsidR="0004637D" w:rsidRDefault="0004637D" w:rsidP="0004637D">
      <w:pPr>
        <w:ind w:left="360"/>
      </w:pPr>
    </w:p>
    <w:p w14:paraId="799E302B" w14:textId="1FCA32C2" w:rsidR="0004637D" w:rsidRPr="0004637D" w:rsidRDefault="0004637D" w:rsidP="0004637D">
      <w:pPr>
        <w:ind w:left="360"/>
      </w:pPr>
      <w:r>
        <w:t xml:space="preserve">Text of Virginia Declaration of Rights from: </w:t>
      </w:r>
      <w:hyperlink r:id="rId8" w:history="1">
        <w:r w:rsidR="00DA2F94" w:rsidRPr="00441623">
          <w:rPr>
            <w:rStyle w:val="Hyperlink"/>
          </w:rPr>
          <w:t>https://teachingamericanhistory.org/library/document/virginia-declaration-of-rights/</w:t>
        </w:r>
      </w:hyperlink>
      <w:r w:rsidR="00DA2F94">
        <w:t xml:space="preserve"> </w:t>
      </w:r>
    </w:p>
    <w:p w14:paraId="7A473B42" w14:textId="77777777" w:rsidR="00E432A0" w:rsidRDefault="00E432A0"/>
    <w:sectPr w:rsidR="00E432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3DE6C" w14:textId="77777777" w:rsidR="00C00AA8" w:rsidRDefault="00C00AA8" w:rsidP="00DA2F94">
      <w:pPr>
        <w:spacing w:after="0"/>
      </w:pPr>
      <w:r>
        <w:separator/>
      </w:r>
    </w:p>
  </w:endnote>
  <w:endnote w:type="continuationSeparator" w:id="0">
    <w:p w14:paraId="5ECB1202" w14:textId="77777777" w:rsidR="00C00AA8" w:rsidRDefault="00C00AA8" w:rsidP="00DA2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F34A" w14:textId="77777777" w:rsidR="00DA2F94" w:rsidRDefault="00DA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2CBD" w14:textId="77777777" w:rsidR="00DA2F94" w:rsidRDefault="00DA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98D3B" w14:textId="77777777" w:rsidR="00DA2F94" w:rsidRDefault="00DA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CB832" w14:textId="77777777" w:rsidR="00C00AA8" w:rsidRDefault="00C00AA8" w:rsidP="00DA2F94">
      <w:pPr>
        <w:spacing w:after="0"/>
      </w:pPr>
      <w:r>
        <w:separator/>
      </w:r>
    </w:p>
  </w:footnote>
  <w:footnote w:type="continuationSeparator" w:id="0">
    <w:p w14:paraId="1047F2CA" w14:textId="77777777" w:rsidR="00C00AA8" w:rsidRDefault="00C00AA8" w:rsidP="00DA2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7D36" w14:textId="77777777" w:rsidR="00DA2F94" w:rsidRDefault="00DA2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22BE" w14:textId="0C430019" w:rsidR="00DA2F94" w:rsidRDefault="00DA2F94">
    <w:pPr>
      <w:pStyle w:val="Header"/>
    </w:pPr>
    <w:r>
      <w:rPr>
        <w:noProof/>
      </w:rPr>
      <w:drawing>
        <wp:inline distT="0" distB="0" distL="0" distR="0" wp14:anchorId="3863F782" wp14:editId="4AED31B0">
          <wp:extent cx="3157870" cy="81747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870" cy="830154"/>
                  </a:xfrm>
                  <a:prstGeom prst="rect">
                    <a:avLst/>
                  </a:prstGeom>
                </pic:spPr>
              </pic:pic>
            </a:graphicData>
          </a:graphic>
        </wp:inline>
      </w:drawing>
    </w:r>
  </w:p>
  <w:p w14:paraId="30336169" w14:textId="77777777" w:rsidR="00DA2F94" w:rsidRDefault="00DA2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3F78" w14:textId="77777777" w:rsidR="00DA2F94" w:rsidRDefault="00DA2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362E7"/>
    <w:multiLevelType w:val="multilevel"/>
    <w:tmpl w:val="F9B6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7D"/>
    <w:rsid w:val="0004637D"/>
    <w:rsid w:val="00C00AA8"/>
    <w:rsid w:val="00DA2F94"/>
    <w:rsid w:val="00E4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EA00"/>
  <w15:chartTrackingRefBased/>
  <w15:docId w15:val="{C53430EB-6A52-49E4-A467-9D1FEE9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637D"/>
    <w:rPr>
      <w:sz w:val="16"/>
      <w:szCs w:val="16"/>
    </w:rPr>
  </w:style>
  <w:style w:type="paragraph" w:styleId="CommentText">
    <w:name w:val="annotation text"/>
    <w:basedOn w:val="Normal"/>
    <w:link w:val="CommentTextChar"/>
    <w:uiPriority w:val="99"/>
    <w:unhideWhenUsed/>
    <w:rsid w:val="0004637D"/>
    <w:rPr>
      <w:sz w:val="20"/>
      <w:szCs w:val="20"/>
    </w:rPr>
  </w:style>
  <w:style w:type="character" w:customStyle="1" w:styleId="CommentTextChar">
    <w:name w:val="Comment Text Char"/>
    <w:basedOn w:val="DefaultParagraphFont"/>
    <w:link w:val="CommentText"/>
    <w:uiPriority w:val="99"/>
    <w:rsid w:val="0004637D"/>
    <w:rPr>
      <w:sz w:val="20"/>
      <w:szCs w:val="20"/>
    </w:rPr>
  </w:style>
  <w:style w:type="paragraph" w:styleId="BalloonText">
    <w:name w:val="Balloon Text"/>
    <w:basedOn w:val="Normal"/>
    <w:link w:val="BalloonTextChar"/>
    <w:uiPriority w:val="99"/>
    <w:semiHidden/>
    <w:unhideWhenUsed/>
    <w:rsid w:val="000463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37D"/>
    <w:rPr>
      <w:rFonts w:ascii="Segoe UI" w:hAnsi="Segoe UI" w:cs="Segoe UI"/>
      <w:sz w:val="18"/>
      <w:szCs w:val="18"/>
    </w:rPr>
  </w:style>
  <w:style w:type="paragraph" w:styleId="ListParagraph">
    <w:name w:val="List Paragraph"/>
    <w:basedOn w:val="Normal"/>
    <w:uiPriority w:val="34"/>
    <w:qFormat/>
    <w:rsid w:val="0004637D"/>
    <w:pPr>
      <w:ind w:left="720"/>
      <w:contextualSpacing/>
    </w:pPr>
  </w:style>
  <w:style w:type="character" w:styleId="Hyperlink">
    <w:name w:val="Hyperlink"/>
    <w:basedOn w:val="DefaultParagraphFont"/>
    <w:uiPriority w:val="99"/>
    <w:unhideWhenUsed/>
    <w:rsid w:val="0004637D"/>
    <w:rPr>
      <w:color w:val="0563C1" w:themeColor="hyperlink"/>
      <w:u w:val="single"/>
    </w:rPr>
  </w:style>
  <w:style w:type="character" w:styleId="UnresolvedMention">
    <w:name w:val="Unresolved Mention"/>
    <w:basedOn w:val="DefaultParagraphFont"/>
    <w:uiPriority w:val="99"/>
    <w:semiHidden/>
    <w:unhideWhenUsed/>
    <w:rsid w:val="0004637D"/>
    <w:rPr>
      <w:color w:val="605E5C"/>
      <w:shd w:val="clear" w:color="auto" w:fill="E1DFDD"/>
    </w:rPr>
  </w:style>
  <w:style w:type="paragraph" w:styleId="Header">
    <w:name w:val="header"/>
    <w:basedOn w:val="Normal"/>
    <w:link w:val="HeaderChar"/>
    <w:uiPriority w:val="99"/>
    <w:unhideWhenUsed/>
    <w:rsid w:val="00DA2F94"/>
    <w:pPr>
      <w:tabs>
        <w:tab w:val="center" w:pos="4680"/>
        <w:tab w:val="right" w:pos="9360"/>
      </w:tabs>
      <w:spacing w:after="0"/>
    </w:pPr>
  </w:style>
  <w:style w:type="character" w:customStyle="1" w:styleId="HeaderChar">
    <w:name w:val="Header Char"/>
    <w:basedOn w:val="DefaultParagraphFont"/>
    <w:link w:val="Header"/>
    <w:uiPriority w:val="99"/>
    <w:rsid w:val="00DA2F94"/>
  </w:style>
  <w:style w:type="paragraph" w:styleId="Footer">
    <w:name w:val="footer"/>
    <w:basedOn w:val="Normal"/>
    <w:link w:val="FooterChar"/>
    <w:uiPriority w:val="99"/>
    <w:unhideWhenUsed/>
    <w:rsid w:val="00DA2F94"/>
    <w:pPr>
      <w:tabs>
        <w:tab w:val="center" w:pos="4680"/>
        <w:tab w:val="right" w:pos="9360"/>
      </w:tabs>
      <w:spacing w:after="0"/>
    </w:pPr>
  </w:style>
  <w:style w:type="character" w:customStyle="1" w:styleId="FooterChar">
    <w:name w:val="Footer Char"/>
    <w:basedOn w:val="DefaultParagraphFont"/>
    <w:link w:val="Footer"/>
    <w:uiPriority w:val="99"/>
    <w:rsid w:val="00DA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americanhistory.org/library/document/virginia-declaration-of-righ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valon.law.yale.edu/17th_century/mayflower.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dc:description/>
  <cp:lastModifiedBy>Joseph Martin</cp:lastModifiedBy>
  <cp:revision>2</cp:revision>
  <dcterms:created xsi:type="dcterms:W3CDTF">2021-02-22T21:56:00Z</dcterms:created>
  <dcterms:modified xsi:type="dcterms:W3CDTF">2021-02-22T21:56:00Z</dcterms:modified>
</cp:coreProperties>
</file>